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Cabinet to discuss nuclear energy use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cabinet will deliberate next month on whether to adopt nuclear energy to combat high global oil prices, Science, Technology and Innovation minister Maximus Ongkili said today.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Last month, state utility Tenaga said it could construct the country's first 1,000 MW nuclear power plant at a cost of US$3.1 billion after being asked by the government to look at the option.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maximus ongkili"After it is tabled to the cabinet, an announce</w:t>
      </w:r>
      <w:r>
        <w:rPr>
          <w:rFonts w:ascii="Verdana" w:hAnsi="Verdana" w:cs="Verdana"/>
          <w:sz w:val="20"/>
          <w:szCs w:val="20"/>
        </w:rPr>
        <w:t>ment will be made on our commitment to further preparations," the minister told state news agency Bernama.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"This nuclear energy is vital following the increase in the world fuel price and our limited oil reserve. Moreover, nuclear energy is cheap and clea</w:t>
      </w:r>
      <w:r>
        <w:rPr>
          <w:rFonts w:ascii="Verdana" w:hAnsi="Verdana" w:cs="Verdana"/>
          <w:sz w:val="20"/>
          <w:szCs w:val="20"/>
        </w:rPr>
        <w:t>n," he added.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Deputy Prime Minister Najib Abdul Razak said in June that Malaysia may consider adopting nuclear power to meet its long-term energy needs amid surging global oil prices.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Currently, half of Malaysia's power plants run on gas. Other sources i</w:t>
      </w:r>
      <w:r>
        <w:rPr>
          <w:rFonts w:ascii="Verdana" w:hAnsi="Verdana" w:cs="Verdana"/>
          <w:sz w:val="20"/>
          <w:szCs w:val="20"/>
        </w:rPr>
        <w:t>nclude coal and hydropower.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Last year, the government said it would build Southeast Asia's first nuclear monitoring laboratory to allow scientists to check the safety of atomic energy programmes in the region.  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</w:t>
      </w:r>
      <w:r>
        <w:rPr>
          <w:rFonts w:ascii="Verdana" w:hAnsi="Verdana" w:cs="Verdana"/>
          <w:sz w:val="20"/>
          <w:szCs w:val="20"/>
          <w:lang w:val="en-GB"/>
        </w:rPr>
        <w:t>hd.</w:t>
      </w:r>
    </w:p>
    <w:p w:rsidR="00000000" w:rsidRDefault="000D28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http://www.malaysiakini.com/news/88081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54FB0"/>
    <w:rsid w:val="000D2807"/>
    <w:rsid w:val="0065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2011-06-09T06:12:00Z</dcterms:created>
  <dcterms:modified xsi:type="dcterms:W3CDTF">2011-06-09T06:12:00Z</dcterms:modified>
</cp:coreProperties>
</file>