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Shading2-Accent6"/>
        <w:tblW w:w="0" w:type="auto"/>
        <w:tblBorders>
          <w:top w:val="none" w:sz="0" w:space="0" w:color="auto"/>
          <w:bottom w:val="none" w:sz="0" w:space="0" w:color="auto"/>
        </w:tblBorders>
        <w:tblLayout w:type="fixed"/>
        <w:tblLook w:val="04A0"/>
      </w:tblPr>
      <w:tblGrid>
        <w:gridCol w:w="671"/>
        <w:gridCol w:w="4927"/>
        <w:gridCol w:w="1890"/>
        <w:gridCol w:w="2700"/>
        <w:gridCol w:w="4968"/>
      </w:tblGrid>
      <w:tr w:rsidR="00B927FE" w:rsidRPr="003C471E" w:rsidTr="00CC595C">
        <w:trPr>
          <w:cnfStyle w:val="100000000000"/>
        </w:trPr>
        <w:tc>
          <w:tcPr>
            <w:cnfStyle w:val="001000000100"/>
            <w:tcW w:w="15156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B927FE" w:rsidRPr="003C471E" w:rsidRDefault="000C389F" w:rsidP="00B927F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</w:t>
            </w:r>
            <w:r w:rsidR="00B927FE" w:rsidRPr="003C471E">
              <w:rPr>
                <w:rFonts w:ascii="Century Gothic" w:hAnsi="Century Gothic"/>
                <w:sz w:val="24"/>
                <w:szCs w:val="24"/>
              </w:rPr>
              <w:t xml:space="preserve">RTICLE </w:t>
            </w:r>
            <w:r w:rsidR="001F235A">
              <w:rPr>
                <w:rFonts w:ascii="Century Gothic" w:hAnsi="Century Gothic"/>
                <w:sz w:val="24"/>
                <w:szCs w:val="24"/>
              </w:rPr>
              <w:t>CLIPPING</w:t>
            </w:r>
            <w:r w:rsidR="002B4EEF">
              <w:rPr>
                <w:rFonts w:ascii="Century Gothic" w:hAnsi="Century Gothic"/>
                <w:sz w:val="24"/>
                <w:szCs w:val="24"/>
              </w:rPr>
              <w:t xml:space="preserve"> LIST</w:t>
            </w:r>
          </w:p>
        </w:tc>
      </w:tr>
      <w:tr w:rsidR="00D9013F" w:rsidRPr="003C471E" w:rsidTr="00B55D0C">
        <w:trPr>
          <w:cnfStyle w:val="000000100000"/>
        </w:trPr>
        <w:tc>
          <w:tcPr>
            <w:cnfStyle w:val="001000000000"/>
            <w:tcW w:w="6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B927FE" w:rsidRPr="003C471E" w:rsidRDefault="00B927FE" w:rsidP="00B927F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3C471E">
              <w:rPr>
                <w:rFonts w:ascii="Century Gothic" w:hAnsi="Century Gothic"/>
                <w:sz w:val="24"/>
                <w:szCs w:val="24"/>
              </w:rPr>
              <w:t>No.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B927FE" w:rsidRPr="003C471E" w:rsidRDefault="00B927FE" w:rsidP="00B927FE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 w:rsidRPr="003C471E">
              <w:rPr>
                <w:rFonts w:ascii="Century Gothic" w:hAnsi="Century Gothic"/>
                <w:b/>
                <w:sz w:val="24"/>
                <w:szCs w:val="24"/>
              </w:rPr>
              <w:t>Title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7FE" w:rsidRPr="003C471E" w:rsidRDefault="00B927FE" w:rsidP="00B927FE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 w:rsidRPr="003C471E">
              <w:rPr>
                <w:rFonts w:ascii="Century Gothic" w:hAnsi="Century Gothic"/>
                <w:b/>
                <w:sz w:val="24"/>
                <w:szCs w:val="24"/>
              </w:rPr>
              <w:t>Date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27FE" w:rsidRPr="003C471E" w:rsidRDefault="00D7323C" w:rsidP="00B927FE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Source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27FE" w:rsidRPr="003C471E" w:rsidRDefault="00B927FE" w:rsidP="00B927FE">
            <w:pPr>
              <w:jc w:val="center"/>
              <w:cnfStyle w:val="000000100000"/>
              <w:rPr>
                <w:rFonts w:ascii="Century Gothic" w:hAnsi="Century Gothic"/>
                <w:b/>
                <w:sz w:val="24"/>
                <w:szCs w:val="24"/>
              </w:rPr>
            </w:pPr>
            <w:r w:rsidRPr="003C471E">
              <w:rPr>
                <w:rFonts w:ascii="Century Gothic" w:hAnsi="Century Gothic"/>
                <w:b/>
                <w:sz w:val="24"/>
                <w:szCs w:val="24"/>
              </w:rPr>
              <w:t>Abstract</w:t>
            </w:r>
          </w:p>
        </w:tc>
      </w:tr>
      <w:tr w:rsidR="00FB68CB" w:rsidRPr="003C471E" w:rsidTr="00CC595C">
        <w:tc>
          <w:tcPr>
            <w:cnfStyle w:val="001000000000"/>
            <w:tcW w:w="15156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FB68CB" w:rsidRDefault="00D73B18" w:rsidP="00D73B18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  <w:r w:rsidR="00672780">
              <w:rPr>
                <w:rFonts w:ascii="Century Gothic" w:hAnsi="Century Gothic"/>
                <w:sz w:val="24"/>
                <w:szCs w:val="24"/>
              </w:rPr>
              <w:t>1</w:t>
            </w:r>
            <w:r w:rsidR="000405B4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0405B4" w:rsidRPr="003C471E" w:rsidTr="00672780">
        <w:trPr>
          <w:cnfStyle w:val="000000100000"/>
        </w:trPr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0405B4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1.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vAlign w:val="center"/>
          </w:tcPr>
          <w:p w:rsidR="000405B4" w:rsidRDefault="000405B4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12,358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akan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ditransformasi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B4" w:rsidRDefault="000405B4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 August 2013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05B4" w:rsidRDefault="000405B4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Utusan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Malaysia</w:t>
            </w:r>
          </w:p>
        </w:tc>
        <w:tc>
          <w:tcPr>
            <w:tcW w:w="4968" w:type="dxa"/>
            <w:tcBorders>
              <w:left w:val="single" w:sz="4" w:space="0" w:color="auto"/>
            </w:tcBorders>
          </w:tcPr>
          <w:p w:rsidR="000405B4" w:rsidRDefault="003B7291" w:rsidP="003B7291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Sebanyak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12,358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seluruh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negara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akan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ditransformasi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bagi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menepati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tuntutan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era digital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bagi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menarik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minat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ramai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generasi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muda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Timbalan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Menteri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Kewangan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berkata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wajah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baharu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perlu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dilakukan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segera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dalam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usaha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meningkatkan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skop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perkhidmatan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penyelidikan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teknologi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berkomputer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maklumat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(ICT)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inovasi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Menurutnya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bagi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tujuan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kementerian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akan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membantu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menyalurkan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peruntukan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kewangan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supaya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hasrat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memastikan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menjadi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lokasi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mendapatkan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sebarang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maklumat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dapat</w:t>
            </w:r>
            <w:proofErr w:type="spellEnd"/>
            <w:r w:rsidRPr="003B729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B7291">
              <w:rPr>
                <w:rFonts w:ascii="Century Gothic" w:hAnsi="Century Gothic"/>
                <w:sz w:val="24"/>
                <w:szCs w:val="24"/>
              </w:rPr>
              <w:t>direalisasikan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F76C1F" w:rsidRPr="003C471E" w:rsidTr="00672780"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F76C1F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2.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vAlign w:val="center"/>
          </w:tcPr>
          <w:p w:rsidR="00F76C1F" w:rsidRDefault="00F76C1F" w:rsidP="005029F4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‘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Syurga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’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PWTC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1F" w:rsidRDefault="00F76C1F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 December 2013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1F" w:rsidRDefault="00F76C1F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Berita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</w:tcPr>
          <w:p w:rsidR="00F76C1F" w:rsidRPr="00B94EEB" w:rsidRDefault="00B94EEB" w:rsidP="00B94EEB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Sebanyak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35,000 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pelbagai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genre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dipamer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diju</w:t>
            </w:r>
            <w:r>
              <w:rPr>
                <w:rFonts w:ascii="Century Gothic" w:hAnsi="Century Gothic"/>
                <w:sz w:val="24"/>
                <w:szCs w:val="24"/>
              </w:rPr>
              <w:t>al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sempena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Ekspo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 1Malaysia yang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berlangsung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di</w:t>
            </w:r>
            <w:proofErr w:type="spellEnd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Pusat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Dagangan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Dunia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Putra (</w:t>
            </w:r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PWTC</w:t>
            </w:r>
            <w:r w:rsidRPr="00B94EEB">
              <w:rPr>
                <w:rFonts w:ascii="Century Gothic" w:hAnsi="Century Gothic"/>
                <w:sz w:val="24"/>
                <w:szCs w:val="24"/>
              </w:rPr>
              <w:t xml:space="preserve">).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Pameran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jualan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terbesar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dalam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negara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berlangsung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selama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lima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hari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bermula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12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Disember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2013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sehingga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15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Disember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2013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menghimpunkan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300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gerai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disertai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200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syarikat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pengedar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penerbit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tempatan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luar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negara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Pengunjung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juga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boleh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mendapatkan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kegemaran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pada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harga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promosi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sehingga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30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peratus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sepanjang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acara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dianjurkan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Yayasan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Pembangunan </w:t>
            </w:r>
            <w:proofErr w:type="spellStart"/>
            <w:r w:rsidRPr="00B94EEB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 Negara (YPBN)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dengan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kerjasama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Kuala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Lumpur,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Universiti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Kuala Lumpur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Oxford Centre of Excellence of </w:t>
            </w:r>
            <w:r w:rsidRPr="00B94EEB">
              <w:rPr>
                <w:rFonts w:ascii="Century Gothic" w:hAnsi="Century Gothic"/>
                <w:sz w:val="24"/>
                <w:szCs w:val="24"/>
              </w:rPr>
              <w:lastRenderedPageBreak/>
              <w:t>United Kingdom.</w:t>
            </w:r>
          </w:p>
        </w:tc>
      </w:tr>
      <w:tr w:rsidR="00F76C1F" w:rsidRPr="003C471E" w:rsidTr="00672780">
        <w:trPr>
          <w:cnfStyle w:val="000000100000"/>
        </w:trPr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F76C1F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vAlign w:val="center"/>
          </w:tcPr>
          <w:p w:rsidR="00F76C1F" w:rsidRDefault="00F76C1F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Usaha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pupuk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minat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budaya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membaca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1F" w:rsidRDefault="00F76C1F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 December 2013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6C1F" w:rsidRDefault="00F76C1F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Berita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</w:tcPr>
          <w:p w:rsidR="00F76C1F" w:rsidRPr="003B7291" w:rsidRDefault="009C45CF" w:rsidP="003B7291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9C45CF">
              <w:rPr>
                <w:rFonts w:ascii="Century Gothic" w:hAnsi="Century Gothic"/>
                <w:bCs/>
                <w:sz w:val="24"/>
                <w:szCs w:val="24"/>
              </w:rPr>
              <w:t>Budaya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C45CF">
              <w:rPr>
                <w:rFonts w:ascii="Century Gothic" w:hAnsi="Century Gothic"/>
                <w:bCs/>
                <w:sz w:val="24"/>
                <w:szCs w:val="24"/>
              </w:rPr>
              <w:t>membaca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dalam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kalangan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rakyat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Malaysia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masih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rendah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perlu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ditingkatkan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dalam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C45CF">
              <w:rPr>
                <w:rFonts w:ascii="Century Gothic" w:hAnsi="Century Gothic"/>
                <w:bCs/>
                <w:sz w:val="24"/>
                <w:szCs w:val="24"/>
              </w:rPr>
              <w:t>usaha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mewujudkan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modal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insan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berkualiti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Tokoh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wartawan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Datuk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A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Kadir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Jasin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berkata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apa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pun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bahan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bacaan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diminati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bukan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penghalang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untuk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mereka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mendapatkan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ilmu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kerana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ilmu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boleh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diperoleh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menerusi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B94EEB">
              <w:rPr>
                <w:rFonts w:ascii="Century Gothic" w:hAnsi="Century Gothic"/>
                <w:sz w:val="24"/>
                <w:szCs w:val="24"/>
              </w:rPr>
              <w:t>bacaan</w:t>
            </w:r>
            <w:proofErr w:type="spellEnd"/>
            <w:r w:rsidRPr="00B94EEB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W</w:t>
            </w:r>
            <w:r w:rsidRPr="009C45CF">
              <w:rPr>
                <w:rFonts w:ascii="Century Gothic" w:hAnsi="Century Gothic"/>
                <w:sz w:val="24"/>
                <w:szCs w:val="24"/>
              </w:rPr>
              <w:t>alaupun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hasil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penulisan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adalah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pelbagai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, yang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utama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adalah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mutunya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mesej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ingin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disampaikan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memiliki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fakta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benar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memberi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manfaat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berguna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C45CF">
              <w:rPr>
                <w:rFonts w:ascii="Century Gothic" w:hAnsi="Century Gothic"/>
                <w:sz w:val="24"/>
                <w:szCs w:val="24"/>
              </w:rPr>
              <w:t>masyarakat</w:t>
            </w:r>
            <w:proofErr w:type="spellEnd"/>
            <w:r w:rsidRPr="009C45CF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405B4" w:rsidRPr="003C471E" w:rsidTr="00CC6842">
        <w:tc>
          <w:tcPr>
            <w:cnfStyle w:val="001000000000"/>
            <w:tcW w:w="15156" w:type="dxa"/>
            <w:gridSpan w:val="5"/>
            <w:shd w:val="clear" w:color="auto" w:fill="000000" w:themeFill="text1"/>
            <w:vAlign w:val="center"/>
          </w:tcPr>
          <w:p w:rsidR="000405B4" w:rsidRDefault="000405B4" w:rsidP="000405B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2014</w:t>
            </w:r>
          </w:p>
        </w:tc>
      </w:tr>
      <w:tr w:rsidR="0079596F" w:rsidRPr="003C471E" w:rsidTr="000405B4">
        <w:trPr>
          <w:cnfStyle w:val="000000100000"/>
        </w:trPr>
        <w:tc>
          <w:tcPr>
            <w:cnfStyle w:val="001000000000"/>
            <w:tcW w:w="671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79596F" w:rsidRPr="0079596F" w:rsidRDefault="00E926EC" w:rsidP="000405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4.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96F" w:rsidRDefault="00672780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jalanan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dekati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masyarakat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Inisiatif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diilham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daripda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bergerak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guna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basikal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Amerika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96F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 January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596F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Berita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9596F" w:rsidRDefault="005A7DFD" w:rsidP="00672780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Siapa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sangka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inisiatif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anak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muda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Muhammad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Zikri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Abdul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Rahman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23,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membawa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konsep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jalanan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ke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negara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ini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dua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tahun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lalu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mencetuskan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trend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baru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berkembang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pesat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ke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seluruh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pelosok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tanah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air.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Menurut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beliau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b</w:t>
            </w:r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uku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jalanan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diilhamkan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daripada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bergerak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menggunakan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basikal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Ameri</w:t>
            </w:r>
            <w:r>
              <w:rPr>
                <w:rFonts w:ascii="Century Gothic" w:hAnsi="Century Gothic"/>
                <w:sz w:val="24"/>
                <w:szCs w:val="24"/>
              </w:rPr>
              <w:t>ka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Syarikat (AS)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ini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tetapi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beliau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rakan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tertumpu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memanfaatkan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ruang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awam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3B7291" w:rsidRPr="003C471E" w:rsidTr="003B7291"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3B7291" w:rsidRDefault="00E926EC" w:rsidP="000405B4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5.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291" w:rsidRDefault="003B7291" w:rsidP="005029F4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Satukan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penggiat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seni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pelbagai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genre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291" w:rsidRDefault="003B7291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 January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7291" w:rsidRDefault="003B7291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Berita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B7291" w:rsidRDefault="005A7DFD" w:rsidP="00672780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Gerakan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Jalanan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dipelopori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anak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muda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dapat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menyatukan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kelompok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penggiat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seni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pelbagai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genre</w:t>
            </w:r>
            <w:r w:rsidRPr="005A7DFD">
              <w:rPr>
                <w:rFonts w:ascii="Century Gothic" w:hAnsi="Century Gothic"/>
                <w:sz w:val="24"/>
                <w:szCs w:val="24"/>
              </w:rPr>
              <w:t>termasuk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penulis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penyanyi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lagu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puisi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pelukis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Kebanyakan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aktiviti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jalanan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menggabungkan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bCs/>
                <w:sz w:val="24"/>
                <w:szCs w:val="24"/>
              </w:rPr>
              <w:t>pelbagai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pengisian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menarik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termasuk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bicara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bersama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penulis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nyanyian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pemuzik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jalanan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demonstrasi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lukisan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komik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5A7DFD">
              <w:rPr>
                <w:rFonts w:ascii="Century Gothic" w:hAnsi="Century Gothic"/>
                <w:sz w:val="24"/>
                <w:szCs w:val="24"/>
              </w:rPr>
              <w:t>potret</w:t>
            </w:r>
            <w:proofErr w:type="spellEnd"/>
            <w:r w:rsidRPr="005A7DF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0405B4" w:rsidRPr="003C471E" w:rsidTr="003B7291">
        <w:trPr>
          <w:cnfStyle w:val="000000100000"/>
        </w:trPr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0405B4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6.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5B4" w:rsidRDefault="000405B4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TNB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sumbang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computer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lastRenderedPageBreak/>
              <w:t>Perpustakaan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Raja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Uda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5B4" w:rsidRDefault="000405B4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 xml:space="preserve">14 February </w:t>
            </w:r>
            <w:r>
              <w:rPr>
                <w:rFonts w:ascii="Century Gothic" w:hAnsi="Century Gothic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405B4" w:rsidRDefault="000405B4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lastRenderedPageBreak/>
              <w:t>Utusan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Malaysia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405B4" w:rsidRDefault="00FE631D" w:rsidP="00672780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F56854" w:rsidRPr="00F56854">
              <w:rPr>
                <w:rFonts w:ascii="Century Gothic" w:hAnsi="Century Gothic"/>
                <w:sz w:val="24"/>
                <w:szCs w:val="24"/>
              </w:rPr>
              <w:t>enaga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Nasional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Berhad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(TNB)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lastRenderedPageBreak/>
              <w:t>menyerahkan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sejumlah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330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buah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kejuruteraan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terkinikal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pembangunan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kanak-kanak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beserta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sepuluh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unit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komputer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bernilai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RM136,990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Raja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Tun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Uda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Seksyen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13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sini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sebagai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tambahan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rujukan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="00F56854" w:rsidRPr="00F56854">
              <w:rPr>
                <w:rFonts w:ascii="Century Gothic" w:hAnsi="Century Gothic"/>
                <w:sz w:val="24"/>
                <w:szCs w:val="24"/>
              </w:rPr>
              <w:t>kemudahan</w:t>
            </w:r>
            <w:proofErr w:type="spellEnd"/>
            <w:r w:rsidR="00F56854" w:rsidRPr="00F56854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Sementara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sumbangan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unit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komputer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online public access catalog (OPAC) pula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akan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memberi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kemudahan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para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pengunjung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untuk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mencari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buku-buku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diperlukan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dengan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mudah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cepat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berkesan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614A5" w:rsidRPr="003C471E" w:rsidTr="00A21324"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8614A5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5029F4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Chowrasta’s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forgotten book stores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 February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New Straits Times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614A5" w:rsidRDefault="008614A5" w:rsidP="00672780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 w:rsidRPr="008614A5">
              <w:rPr>
                <w:rFonts w:ascii="Century Gothic" w:hAnsi="Century Gothic"/>
                <w:sz w:val="24"/>
                <w:szCs w:val="24"/>
              </w:rPr>
              <w:t xml:space="preserve">IN a nook of Penang's century-old </w:t>
            </w:r>
            <w:proofErr w:type="spellStart"/>
            <w:r w:rsidRPr="008614A5">
              <w:rPr>
                <w:rFonts w:ascii="Century Gothic" w:hAnsi="Century Gothic"/>
                <w:sz w:val="24"/>
                <w:szCs w:val="24"/>
              </w:rPr>
              <w:t>Chowrasta</w:t>
            </w:r>
            <w:proofErr w:type="spellEnd"/>
            <w:r w:rsidRPr="008614A5">
              <w:rPr>
                <w:rFonts w:ascii="Century Gothic" w:hAnsi="Century Gothic"/>
                <w:sz w:val="24"/>
                <w:szCs w:val="24"/>
              </w:rPr>
              <w:t xml:space="preserve"> Market, there is a treasure trove. Amid the hustle and bustle and the sight of scurrying rats at the </w:t>
            </w:r>
            <w:proofErr w:type="spellStart"/>
            <w:r w:rsidRPr="008614A5">
              <w:rPr>
                <w:rFonts w:ascii="Century Gothic" w:hAnsi="Century Gothic"/>
                <w:sz w:val="24"/>
                <w:szCs w:val="24"/>
              </w:rPr>
              <w:t>colourful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market on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Jalan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Penang, lies a </w:t>
            </w:r>
            <w:r w:rsidRPr="008614A5">
              <w:rPr>
                <w:rFonts w:ascii="Century Gothic" w:hAnsi="Century Gothic"/>
                <w:sz w:val="24"/>
                <w:szCs w:val="24"/>
              </w:rPr>
              <w:t>long </w:t>
            </w:r>
            <w:r w:rsidRPr="008614A5">
              <w:rPr>
                <w:rFonts w:ascii="Century Gothic" w:hAnsi="Century Gothic"/>
                <w:bCs/>
                <w:sz w:val="24"/>
                <w:szCs w:val="24"/>
              </w:rPr>
              <w:t>forgotten</w:t>
            </w:r>
            <w:r w:rsidRPr="008614A5">
              <w:rPr>
                <w:rFonts w:ascii="Century Gothic" w:hAnsi="Century Gothic"/>
                <w:sz w:val="24"/>
                <w:szCs w:val="24"/>
              </w:rPr>
              <w:t> and dying treasure - the world of secondhand bookstores.</w:t>
            </w:r>
          </w:p>
        </w:tc>
      </w:tr>
      <w:tr w:rsidR="001D3643" w:rsidRPr="003C471E" w:rsidTr="003B7291">
        <w:trPr>
          <w:cnfStyle w:val="000000100000"/>
        </w:trPr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1D3643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8.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643" w:rsidRDefault="00626FCA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Ilmu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Tauke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kedai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bahan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terpakai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Pasar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Chow Rasta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tidak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boleh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berenggang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643" w:rsidRDefault="00626FCA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3643" w:rsidRDefault="00626FCA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Metro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D3643" w:rsidRPr="00F76C1F" w:rsidRDefault="00F76C1F" w:rsidP="00672780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Niatnya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hanya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mahu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berkongsi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ilmu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dan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atas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faktor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itulah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seorang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pemilik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kedai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tidak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berkira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pelanggannya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dan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hanya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menawarkan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harga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serendah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20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sen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hingga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RM15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bagi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setiap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naskhah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bahan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bacaan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yang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dijual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di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kedainya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di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tingkat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satu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bangunan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</w:t>
            </w:r>
            <w:proofErr w:type="spellStart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>Pasar</w:t>
            </w:r>
            <w:proofErr w:type="spellEnd"/>
            <w:r w:rsidRPr="00F76C1F">
              <w:rPr>
                <w:rFonts w:ascii="Century Gothic" w:hAnsi="Century Gothic"/>
                <w:bCs/>
                <w:sz w:val="24"/>
                <w:szCs w:val="24"/>
              </w:rPr>
              <w:t xml:space="preserve"> Chow Rasta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.</w:t>
            </w:r>
          </w:p>
        </w:tc>
      </w:tr>
      <w:tr w:rsidR="003937C4" w:rsidRPr="003C471E" w:rsidTr="00A21324"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3937C4" w:rsidRPr="000405B4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9.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7C4" w:rsidRDefault="003937C4" w:rsidP="005029F4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Maniam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spoke language of knowledge: From railway yard repairman to 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mastes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of books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7C4" w:rsidRDefault="003937C4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7C4" w:rsidRDefault="003937C4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Malay Mail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937C4" w:rsidRPr="008614A5" w:rsidRDefault="004E0392" w:rsidP="00672780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story about </w:t>
            </w:r>
            <w:proofErr w:type="spellStart"/>
            <w:r w:rsidRPr="004E0392">
              <w:rPr>
                <w:rFonts w:ascii="Century Gothic" w:hAnsi="Century Gothic"/>
                <w:sz w:val="24"/>
                <w:szCs w:val="24"/>
              </w:rPr>
              <w:t>Supramaniam</w:t>
            </w:r>
            <w:proofErr w:type="spellEnd"/>
            <w:r w:rsidRPr="004E0392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4E0392">
              <w:rPr>
                <w:rFonts w:ascii="Century Gothic" w:hAnsi="Century Gothic"/>
                <w:sz w:val="24"/>
                <w:szCs w:val="24"/>
              </w:rPr>
              <w:t>Kandasamy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who was a former KTM railway yard repairman in </w:t>
            </w:r>
            <w:r w:rsidR="001D3643">
              <w:rPr>
                <w:rFonts w:ascii="Century Gothic" w:hAnsi="Century Gothic"/>
                <w:sz w:val="24"/>
                <w:szCs w:val="24"/>
              </w:rPr>
              <w:t>Sentul,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has become</w:t>
            </w:r>
            <w:r w:rsidR="001D3643">
              <w:rPr>
                <w:rFonts w:ascii="Century Gothic" w:hAnsi="Century Gothic"/>
                <w:sz w:val="24"/>
                <w:szCs w:val="24"/>
              </w:rPr>
              <w:t xml:space="preserve"> a librarian.</w:t>
            </w:r>
          </w:p>
        </w:tc>
      </w:tr>
      <w:tr w:rsidR="00672780" w:rsidRPr="003C471E" w:rsidTr="00A21324">
        <w:trPr>
          <w:cnfStyle w:val="000000100000"/>
        </w:trPr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672780" w:rsidRPr="00672780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10.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Japanese company to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digitise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rare Vatican library manuscripts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Malaysian Insider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2780" w:rsidRDefault="00FE631D" w:rsidP="00672780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 w:rsidRPr="00FE631D">
              <w:rPr>
                <w:rFonts w:ascii="Century Gothic" w:hAnsi="Century Gothic"/>
                <w:sz w:val="24"/>
                <w:szCs w:val="24"/>
              </w:rPr>
              <w:t xml:space="preserve">Ancient manuscripts in the Vatican library penned from East Asia to the Pre-Colombian Americas will be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digitised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by a Japanese company as part of a global project to make the collection available for free viewing by the public.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FE631D">
              <w:rPr>
                <w:rFonts w:ascii="Century Gothic" w:hAnsi="Century Gothic"/>
                <w:sz w:val="24"/>
                <w:szCs w:val="24"/>
              </w:rPr>
              <w:lastRenderedPageBreak/>
              <w:t xml:space="preserve">Japan's NTT Data will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digitise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3,000 historical works and put them online over a four-year period in an initiative costing 18 million </w:t>
            </w:r>
            <w:proofErr w:type="spellStart"/>
            <w:r w:rsidRPr="00FE631D">
              <w:rPr>
                <w:rFonts w:ascii="Century Gothic" w:hAnsi="Century Gothic"/>
                <w:sz w:val="24"/>
                <w:szCs w:val="24"/>
              </w:rPr>
              <w:t>euros</w:t>
            </w:r>
            <w:proofErr w:type="spellEnd"/>
            <w:r w:rsidRPr="00FE631D">
              <w:rPr>
                <w:rFonts w:ascii="Century Gothic" w:hAnsi="Century Gothic"/>
                <w:sz w:val="24"/>
                <w:szCs w:val="24"/>
              </w:rPr>
              <w:t xml:space="preserve"> (RM82.15 million)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1D3643" w:rsidRPr="003C471E" w:rsidTr="003B7291">
        <w:tc>
          <w:tcPr>
            <w:cnfStyle w:val="001000000000"/>
            <w:tcW w:w="671" w:type="dxa"/>
            <w:shd w:val="clear" w:color="auto" w:fill="000000" w:themeFill="text1"/>
            <w:vAlign w:val="center"/>
          </w:tcPr>
          <w:p w:rsidR="001D3643" w:rsidRPr="00672780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643" w:rsidRDefault="001D3643" w:rsidP="005029F4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Sumbang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untuk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penduduk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kampung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643" w:rsidRDefault="001D3643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3643" w:rsidRDefault="001D3643" w:rsidP="0076163C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Metro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1D3643" w:rsidRPr="00FE631D" w:rsidRDefault="001D3643" w:rsidP="001D3643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 w:rsidRPr="001D3643">
              <w:rPr>
                <w:rFonts w:ascii="Century Gothic" w:hAnsi="Century Gothic"/>
                <w:sz w:val="24"/>
                <w:szCs w:val="24"/>
              </w:rPr>
              <w:t xml:space="preserve">Amy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dengan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kerjasama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Pertubuhan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Kebajikan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Projek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Amal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Selangor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Kuala Lumpur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me</w:t>
            </w:r>
            <w:r w:rsidRPr="001D3643">
              <w:rPr>
                <w:rFonts w:ascii="Century Gothic" w:hAnsi="Century Gothic"/>
                <w:sz w:val="24"/>
                <w:szCs w:val="24"/>
              </w:rPr>
              <w:softHyphen/>
              <w:t>nyumbangkan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240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buah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pelbagai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kategori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kepada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Desa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Kampung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Bukit Mat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Inson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Pendang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, Kedah,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baru-baru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ini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Sumbangan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juga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adalah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salah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satu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daripada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program yang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disertainya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sempena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siri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jelajah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Amy Search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Jelajah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Pendang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Bersama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Komuniti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dijalankan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selama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dua</w:t>
            </w:r>
            <w:proofErr w:type="spellEnd"/>
            <w:r w:rsidRPr="001D364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1D3643">
              <w:rPr>
                <w:rFonts w:ascii="Century Gothic" w:hAnsi="Century Gothic"/>
                <w:sz w:val="24"/>
                <w:szCs w:val="24"/>
              </w:rPr>
              <w:t>hari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672780" w:rsidRPr="003C471E" w:rsidTr="008614A5">
        <w:trPr>
          <w:cnfStyle w:val="000000100000"/>
        </w:trPr>
        <w:tc>
          <w:tcPr>
            <w:cnfStyle w:val="001000000000"/>
            <w:tcW w:w="671" w:type="dxa"/>
            <w:tcBorders>
              <w:bottom w:val="none" w:sz="0" w:space="0" w:color="auto"/>
            </w:tcBorders>
            <w:shd w:val="clear" w:color="auto" w:fill="000000" w:themeFill="text1"/>
            <w:vAlign w:val="center"/>
          </w:tcPr>
          <w:p w:rsidR="00672780" w:rsidRPr="00672780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12.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5029F4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Selangor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lancar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khidmat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u-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Pustaka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kaedah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segera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cari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bahan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bacaan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2780" w:rsidRDefault="00672780" w:rsidP="0076163C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SelangorKini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2780" w:rsidRDefault="00395013" w:rsidP="00672780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Perbadanan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Awam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Selangor (PPAS)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memperkenalkan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perkhidmatan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u-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Pustaka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bagi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memudahkan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rakyat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Malaysia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mendapatkan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bahan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bacaan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diingini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serta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merta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Perkhidmatan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diilhamkan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Pengerusi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Suruhanjaya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Komunikasi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Multumedia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Malaysia (SKMM),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Datuk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Mohamed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Sharil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Tarmizi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dengan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konsep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penyediaan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perkhidmatan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rangkaian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perpustakaan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sentiasa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ada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tanpa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sempadan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masa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tempat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(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ubiquitos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),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pada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395013">
              <w:rPr>
                <w:rFonts w:ascii="Century Gothic" w:hAnsi="Century Gothic"/>
                <w:sz w:val="24"/>
                <w:szCs w:val="24"/>
              </w:rPr>
              <w:t>tahun</w:t>
            </w:r>
            <w:proofErr w:type="spellEnd"/>
            <w:r w:rsidRPr="00395013">
              <w:rPr>
                <w:rFonts w:ascii="Century Gothic" w:hAnsi="Century Gothic"/>
                <w:sz w:val="24"/>
                <w:szCs w:val="24"/>
              </w:rPr>
              <w:t xml:space="preserve"> 2008.</w:t>
            </w:r>
          </w:p>
        </w:tc>
      </w:tr>
      <w:tr w:rsidR="008614A5" w:rsidRPr="003C471E" w:rsidTr="00A21324">
        <w:tc>
          <w:tcPr>
            <w:cnfStyle w:val="001000000000"/>
            <w:tcW w:w="671" w:type="dxa"/>
            <w:tcBorders>
              <w:bottom w:val="none" w:sz="0" w:space="0" w:color="auto"/>
              <w:right w:val="none" w:sz="0" w:space="0" w:color="auto"/>
            </w:tcBorders>
            <w:shd w:val="clear" w:color="auto" w:fill="000000" w:themeFill="text1"/>
            <w:vAlign w:val="center"/>
          </w:tcPr>
          <w:p w:rsidR="008614A5" w:rsidRPr="00672780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t>13.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3B4692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Buku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bacaan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cilik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biar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sesuai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harga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berpatutan</w:t>
            </w:r>
            <w:proofErr w:type="spellEnd"/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3B4692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 March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614A5" w:rsidRDefault="008614A5" w:rsidP="003B4692">
            <w:pPr>
              <w:jc w:val="center"/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Berita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Harian</w:t>
            </w:r>
            <w:proofErr w:type="spellEnd"/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614A5" w:rsidRPr="0094150E" w:rsidRDefault="008614A5" w:rsidP="003B4692">
            <w:pPr>
              <w:cnfStyle w:val="000000000000"/>
              <w:rPr>
                <w:rFonts w:ascii="Century Gothic" w:hAnsi="Century Gothic"/>
                <w:sz w:val="24"/>
                <w:szCs w:val="24"/>
              </w:rPr>
            </w:pPr>
            <w:r w:rsidRPr="0094150E">
              <w:rPr>
                <w:rFonts w:ascii="Century Gothic" w:hAnsi="Century Gothic"/>
                <w:sz w:val="24"/>
                <w:szCs w:val="24"/>
              </w:rPr>
              <w:t>Agar </w:t>
            </w:r>
            <w:proofErr w:type="spellStart"/>
            <w:r w:rsidRPr="0094150E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kanak-kanak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remaja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dapat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dimiliki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oleh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golongan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ini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harganya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juga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harus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berpatutan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Berhubung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isu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harga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ini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perangkaan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dikeluarkan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oleh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Perbadanan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Kota </w:t>
            </w:r>
            <w:proofErr w:type="spellStart"/>
            <w:r w:rsidRPr="0094150E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r>
              <w:rPr>
                <w:rFonts w:ascii="Century Gothic" w:hAnsi="Century Gothic"/>
                <w:sz w:val="24"/>
                <w:szCs w:val="24"/>
              </w:rPr>
              <w:t xml:space="preserve">Malaysia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agak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memeranjatkan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kerana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ada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berharga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setinggi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RM69.75.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Harga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itu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lebih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4150E">
              <w:rPr>
                <w:rFonts w:ascii="Century Gothic" w:hAnsi="Century Gothic"/>
                <w:bCs/>
                <w:sz w:val="24"/>
                <w:szCs w:val="24"/>
              </w:rPr>
              <w:t>sesuai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untuk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golongan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dewasa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yang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telah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memiliki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kerjaya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.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94150E">
              <w:rPr>
                <w:rFonts w:ascii="Century Gothic" w:hAnsi="Century Gothic"/>
                <w:sz w:val="24"/>
                <w:szCs w:val="24"/>
              </w:rPr>
              <w:t>Kos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lastRenderedPageBreak/>
              <w:t>penerbitan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4150E">
              <w:rPr>
                <w:rFonts w:ascii="Century Gothic" w:hAnsi="Century Gothic"/>
                <w:bCs/>
                <w:sz w:val="24"/>
                <w:szCs w:val="24"/>
              </w:rPr>
              <w:t>buku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 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ditentukan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oleh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pelbagai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faktor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seperti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jenis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kertas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saiz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cetakan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hitam-putih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atau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warna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kulit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keras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atau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lembut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kadar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bayaran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royalti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jumlah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cetakan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komisen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pengedar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sebagainya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.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Akan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tetapi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setiap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penerbit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harus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kreatif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dan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inovatif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untuk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mengurangkan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kos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pada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setiap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 w:rsidRPr="0094150E">
              <w:rPr>
                <w:rFonts w:ascii="Century Gothic" w:hAnsi="Century Gothic"/>
                <w:sz w:val="24"/>
                <w:szCs w:val="24"/>
              </w:rPr>
              <w:t>peringkat</w:t>
            </w:r>
            <w:proofErr w:type="spellEnd"/>
            <w:r w:rsidRPr="0094150E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  <w:tr w:rsidR="008614A5" w:rsidRPr="003C471E" w:rsidTr="008614A5">
        <w:trPr>
          <w:cnfStyle w:val="000000100000"/>
        </w:trPr>
        <w:tc>
          <w:tcPr>
            <w:cnfStyle w:val="001000000000"/>
            <w:tcW w:w="671" w:type="dxa"/>
            <w:tcBorders>
              <w:bottom w:val="none" w:sz="0" w:space="0" w:color="auto"/>
            </w:tcBorders>
            <w:shd w:val="clear" w:color="auto" w:fill="000000" w:themeFill="text1"/>
            <w:vAlign w:val="center"/>
          </w:tcPr>
          <w:p w:rsidR="008614A5" w:rsidRPr="00672780" w:rsidRDefault="00E926EC" w:rsidP="0076163C">
            <w:pPr>
              <w:rPr>
                <w:rFonts w:ascii="Century Gothic" w:hAnsi="Century Gothic"/>
                <w:b w:val="0"/>
                <w:sz w:val="24"/>
                <w:szCs w:val="24"/>
              </w:rPr>
            </w:pPr>
            <w:r>
              <w:rPr>
                <w:rFonts w:ascii="Century Gothic" w:hAnsi="Century Gothic"/>
                <w:b w:val="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92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4A5" w:rsidRDefault="008614A5" w:rsidP="003B4692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All day, all night</w:t>
            </w:r>
          </w:p>
          <w:p w:rsidR="008614A5" w:rsidRDefault="008614A5" w:rsidP="003B4692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[Captioned picture]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4A5" w:rsidRDefault="008614A5" w:rsidP="003B4692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 April 2014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614A5" w:rsidRDefault="008614A5" w:rsidP="003B4692">
            <w:pPr>
              <w:jc w:val="center"/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The Star</w:t>
            </w:r>
          </w:p>
        </w:tc>
        <w:tc>
          <w:tcPr>
            <w:tcW w:w="4968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14A5" w:rsidRPr="0094150E" w:rsidRDefault="008614A5" w:rsidP="003B4692">
            <w:pPr>
              <w:cnfStyle w:val="00000010000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People reading books at the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Sanlian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Taofen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bookstore in Beijing. The bookstore officially launched its 24-hour service for readers.</w:t>
            </w:r>
            <w:r w:rsidR="003937C4">
              <w:rPr>
                <w:rFonts w:ascii="Century Gothic" w:hAnsi="Century Gothic"/>
                <w:sz w:val="24"/>
                <w:szCs w:val="24"/>
              </w:rPr>
              <w:t xml:space="preserve"> – Xinhua</w:t>
            </w:r>
          </w:p>
        </w:tc>
      </w:tr>
    </w:tbl>
    <w:p w:rsidR="00580CB4" w:rsidRPr="003C471E" w:rsidRDefault="00580CB4" w:rsidP="00B927FE">
      <w:pPr>
        <w:spacing w:after="0"/>
        <w:rPr>
          <w:rFonts w:ascii="Century Gothic" w:hAnsi="Century Gothic"/>
          <w:sz w:val="24"/>
          <w:szCs w:val="24"/>
        </w:rPr>
      </w:pPr>
    </w:p>
    <w:sectPr w:rsidR="00580CB4" w:rsidRPr="003C471E" w:rsidSect="000A39F7">
      <w:pgSz w:w="15840" w:h="12240" w:orient="landscape"/>
      <w:pgMar w:top="270" w:right="540" w:bottom="270" w:left="3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1BE" w:rsidRDefault="003E01BE" w:rsidP="008C4B68">
      <w:pPr>
        <w:spacing w:after="0" w:line="240" w:lineRule="auto"/>
      </w:pPr>
      <w:r>
        <w:separator/>
      </w:r>
    </w:p>
  </w:endnote>
  <w:endnote w:type="continuationSeparator" w:id="0">
    <w:p w:rsidR="003E01BE" w:rsidRDefault="003E01BE" w:rsidP="008C4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1BE" w:rsidRDefault="003E01BE" w:rsidP="008C4B68">
      <w:pPr>
        <w:spacing w:after="0" w:line="240" w:lineRule="auto"/>
      </w:pPr>
      <w:r>
        <w:separator/>
      </w:r>
    </w:p>
  </w:footnote>
  <w:footnote w:type="continuationSeparator" w:id="0">
    <w:p w:rsidR="003E01BE" w:rsidRDefault="003E01BE" w:rsidP="008C4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B927FE"/>
    <w:rsid w:val="00016829"/>
    <w:rsid w:val="0002257E"/>
    <w:rsid w:val="000335E4"/>
    <w:rsid w:val="000405B4"/>
    <w:rsid w:val="00044E10"/>
    <w:rsid w:val="00051876"/>
    <w:rsid w:val="000559AD"/>
    <w:rsid w:val="000572AE"/>
    <w:rsid w:val="0006384D"/>
    <w:rsid w:val="000666E5"/>
    <w:rsid w:val="00075B54"/>
    <w:rsid w:val="00076E55"/>
    <w:rsid w:val="000954FD"/>
    <w:rsid w:val="000A39F7"/>
    <w:rsid w:val="000C389F"/>
    <w:rsid w:val="000C4D31"/>
    <w:rsid w:val="000F5203"/>
    <w:rsid w:val="000F5B35"/>
    <w:rsid w:val="00100D71"/>
    <w:rsid w:val="00101D83"/>
    <w:rsid w:val="00102142"/>
    <w:rsid w:val="001045E5"/>
    <w:rsid w:val="0010609C"/>
    <w:rsid w:val="00107307"/>
    <w:rsid w:val="00111398"/>
    <w:rsid w:val="00115BFA"/>
    <w:rsid w:val="00121713"/>
    <w:rsid w:val="00127A43"/>
    <w:rsid w:val="00136D08"/>
    <w:rsid w:val="00137ADE"/>
    <w:rsid w:val="00143A70"/>
    <w:rsid w:val="00146365"/>
    <w:rsid w:val="00160E41"/>
    <w:rsid w:val="0016201F"/>
    <w:rsid w:val="0016300C"/>
    <w:rsid w:val="00164556"/>
    <w:rsid w:val="00183F55"/>
    <w:rsid w:val="0019025B"/>
    <w:rsid w:val="001A3716"/>
    <w:rsid w:val="001A75C9"/>
    <w:rsid w:val="001D363B"/>
    <w:rsid w:val="001D3643"/>
    <w:rsid w:val="001E1DF9"/>
    <w:rsid w:val="001E5371"/>
    <w:rsid w:val="001F235A"/>
    <w:rsid w:val="001F5DD0"/>
    <w:rsid w:val="002104BB"/>
    <w:rsid w:val="00216A35"/>
    <w:rsid w:val="002755D9"/>
    <w:rsid w:val="0028239B"/>
    <w:rsid w:val="00296ADD"/>
    <w:rsid w:val="002B4EEF"/>
    <w:rsid w:val="002C1DE1"/>
    <w:rsid w:val="002C4294"/>
    <w:rsid w:val="002C4A3F"/>
    <w:rsid w:val="002C683E"/>
    <w:rsid w:val="002C7E15"/>
    <w:rsid w:val="002D04E9"/>
    <w:rsid w:val="002D18E5"/>
    <w:rsid w:val="002D6270"/>
    <w:rsid w:val="002E6A5E"/>
    <w:rsid w:val="002E7CFA"/>
    <w:rsid w:val="002F05D3"/>
    <w:rsid w:val="002F3FFB"/>
    <w:rsid w:val="002F42F9"/>
    <w:rsid w:val="00303AE3"/>
    <w:rsid w:val="003078B2"/>
    <w:rsid w:val="003117CC"/>
    <w:rsid w:val="0033164C"/>
    <w:rsid w:val="00334B31"/>
    <w:rsid w:val="00336D3F"/>
    <w:rsid w:val="00344E37"/>
    <w:rsid w:val="00351C8B"/>
    <w:rsid w:val="003642A8"/>
    <w:rsid w:val="00371C03"/>
    <w:rsid w:val="00373C63"/>
    <w:rsid w:val="00385452"/>
    <w:rsid w:val="0038691B"/>
    <w:rsid w:val="0039151E"/>
    <w:rsid w:val="003937C4"/>
    <w:rsid w:val="00393C04"/>
    <w:rsid w:val="00395013"/>
    <w:rsid w:val="00395C8A"/>
    <w:rsid w:val="003B07BF"/>
    <w:rsid w:val="003B220A"/>
    <w:rsid w:val="003B678A"/>
    <w:rsid w:val="003B7291"/>
    <w:rsid w:val="003C471E"/>
    <w:rsid w:val="003C55B2"/>
    <w:rsid w:val="003C704E"/>
    <w:rsid w:val="003D6645"/>
    <w:rsid w:val="003E01BE"/>
    <w:rsid w:val="0040323A"/>
    <w:rsid w:val="004032CC"/>
    <w:rsid w:val="00404351"/>
    <w:rsid w:val="004155C2"/>
    <w:rsid w:val="00420C13"/>
    <w:rsid w:val="0042172C"/>
    <w:rsid w:val="00430627"/>
    <w:rsid w:val="004374A6"/>
    <w:rsid w:val="004456C5"/>
    <w:rsid w:val="00447C57"/>
    <w:rsid w:val="00447F15"/>
    <w:rsid w:val="00465533"/>
    <w:rsid w:val="004655B3"/>
    <w:rsid w:val="0046714A"/>
    <w:rsid w:val="00471148"/>
    <w:rsid w:val="00487CEC"/>
    <w:rsid w:val="00495F29"/>
    <w:rsid w:val="004A0884"/>
    <w:rsid w:val="004A1CD3"/>
    <w:rsid w:val="004A4DE4"/>
    <w:rsid w:val="004B2017"/>
    <w:rsid w:val="004B2768"/>
    <w:rsid w:val="004B2A64"/>
    <w:rsid w:val="004C6E31"/>
    <w:rsid w:val="004D6D27"/>
    <w:rsid w:val="004E0392"/>
    <w:rsid w:val="004E0A23"/>
    <w:rsid w:val="004E20D0"/>
    <w:rsid w:val="004E6034"/>
    <w:rsid w:val="004F3073"/>
    <w:rsid w:val="004F352D"/>
    <w:rsid w:val="004F3983"/>
    <w:rsid w:val="005016E2"/>
    <w:rsid w:val="005029F4"/>
    <w:rsid w:val="00512182"/>
    <w:rsid w:val="00525658"/>
    <w:rsid w:val="005323B2"/>
    <w:rsid w:val="005374DA"/>
    <w:rsid w:val="0054307F"/>
    <w:rsid w:val="005510AF"/>
    <w:rsid w:val="005528A0"/>
    <w:rsid w:val="00565BE6"/>
    <w:rsid w:val="005767DF"/>
    <w:rsid w:val="00580CB4"/>
    <w:rsid w:val="00582DD3"/>
    <w:rsid w:val="00591066"/>
    <w:rsid w:val="00593F2A"/>
    <w:rsid w:val="005A1153"/>
    <w:rsid w:val="005A2D98"/>
    <w:rsid w:val="005A6027"/>
    <w:rsid w:val="005A7412"/>
    <w:rsid w:val="005A7DFD"/>
    <w:rsid w:val="005A7F42"/>
    <w:rsid w:val="005B41F0"/>
    <w:rsid w:val="005C0EA3"/>
    <w:rsid w:val="005C3CAC"/>
    <w:rsid w:val="005C694F"/>
    <w:rsid w:val="005F11F2"/>
    <w:rsid w:val="005F13CC"/>
    <w:rsid w:val="005F4C9B"/>
    <w:rsid w:val="00603FCF"/>
    <w:rsid w:val="0060647B"/>
    <w:rsid w:val="00610976"/>
    <w:rsid w:val="00615FA4"/>
    <w:rsid w:val="00616931"/>
    <w:rsid w:val="00626FCA"/>
    <w:rsid w:val="00627CD4"/>
    <w:rsid w:val="00645299"/>
    <w:rsid w:val="00650783"/>
    <w:rsid w:val="00662445"/>
    <w:rsid w:val="00672780"/>
    <w:rsid w:val="00675389"/>
    <w:rsid w:val="00676A68"/>
    <w:rsid w:val="0067787B"/>
    <w:rsid w:val="00692655"/>
    <w:rsid w:val="006A30EE"/>
    <w:rsid w:val="006A3585"/>
    <w:rsid w:val="006A5D92"/>
    <w:rsid w:val="006A7144"/>
    <w:rsid w:val="006B3CB1"/>
    <w:rsid w:val="006C3B16"/>
    <w:rsid w:val="006C551F"/>
    <w:rsid w:val="006D20AB"/>
    <w:rsid w:val="006D44D4"/>
    <w:rsid w:val="006D5C0E"/>
    <w:rsid w:val="006E5AB7"/>
    <w:rsid w:val="006F4FAE"/>
    <w:rsid w:val="006F57AC"/>
    <w:rsid w:val="00704E87"/>
    <w:rsid w:val="007075C9"/>
    <w:rsid w:val="00720F4E"/>
    <w:rsid w:val="00720F97"/>
    <w:rsid w:val="00723458"/>
    <w:rsid w:val="00725C54"/>
    <w:rsid w:val="00726C71"/>
    <w:rsid w:val="007345B4"/>
    <w:rsid w:val="00746706"/>
    <w:rsid w:val="0074770D"/>
    <w:rsid w:val="00760365"/>
    <w:rsid w:val="00760E10"/>
    <w:rsid w:val="0076163C"/>
    <w:rsid w:val="00771C48"/>
    <w:rsid w:val="007834A3"/>
    <w:rsid w:val="007848A4"/>
    <w:rsid w:val="0079596F"/>
    <w:rsid w:val="00796111"/>
    <w:rsid w:val="0079693E"/>
    <w:rsid w:val="0079793C"/>
    <w:rsid w:val="007B2E2B"/>
    <w:rsid w:val="007B378A"/>
    <w:rsid w:val="007B7B20"/>
    <w:rsid w:val="007C214A"/>
    <w:rsid w:val="007C5ED4"/>
    <w:rsid w:val="007D02DD"/>
    <w:rsid w:val="007D27AB"/>
    <w:rsid w:val="007E0F8B"/>
    <w:rsid w:val="007E4504"/>
    <w:rsid w:val="007F1289"/>
    <w:rsid w:val="007F2EAF"/>
    <w:rsid w:val="00803E6B"/>
    <w:rsid w:val="00805652"/>
    <w:rsid w:val="00812F35"/>
    <w:rsid w:val="008158B2"/>
    <w:rsid w:val="00815D3D"/>
    <w:rsid w:val="008174FD"/>
    <w:rsid w:val="0082557D"/>
    <w:rsid w:val="00844AF9"/>
    <w:rsid w:val="00850C8D"/>
    <w:rsid w:val="008529D5"/>
    <w:rsid w:val="00856F76"/>
    <w:rsid w:val="008614A5"/>
    <w:rsid w:val="00865A90"/>
    <w:rsid w:val="008A2005"/>
    <w:rsid w:val="008A636F"/>
    <w:rsid w:val="008B07FE"/>
    <w:rsid w:val="008B17FC"/>
    <w:rsid w:val="008C4B68"/>
    <w:rsid w:val="008D1E5E"/>
    <w:rsid w:val="008D48A5"/>
    <w:rsid w:val="008E458D"/>
    <w:rsid w:val="008F0C09"/>
    <w:rsid w:val="008F0E9F"/>
    <w:rsid w:val="008F4428"/>
    <w:rsid w:val="00921C83"/>
    <w:rsid w:val="00931B5B"/>
    <w:rsid w:val="00937EBD"/>
    <w:rsid w:val="009413A3"/>
    <w:rsid w:val="0094150E"/>
    <w:rsid w:val="00945278"/>
    <w:rsid w:val="009632FF"/>
    <w:rsid w:val="0096677B"/>
    <w:rsid w:val="00971A10"/>
    <w:rsid w:val="00972704"/>
    <w:rsid w:val="00984409"/>
    <w:rsid w:val="00986639"/>
    <w:rsid w:val="00997627"/>
    <w:rsid w:val="009A4E34"/>
    <w:rsid w:val="009B57BB"/>
    <w:rsid w:val="009C45CF"/>
    <w:rsid w:val="009D1758"/>
    <w:rsid w:val="009D5C7F"/>
    <w:rsid w:val="009D6A23"/>
    <w:rsid w:val="009E01DE"/>
    <w:rsid w:val="009E4072"/>
    <w:rsid w:val="009F3900"/>
    <w:rsid w:val="009F6DF2"/>
    <w:rsid w:val="00A02507"/>
    <w:rsid w:val="00A207E0"/>
    <w:rsid w:val="00A21324"/>
    <w:rsid w:val="00A5415B"/>
    <w:rsid w:val="00A65F0A"/>
    <w:rsid w:val="00A736AF"/>
    <w:rsid w:val="00A83AC6"/>
    <w:rsid w:val="00A8641C"/>
    <w:rsid w:val="00A96D03"/>
    <w:rsid w:val="00AB1FD3"/>
    <w:rsid w:val="00AB7263"/>
    <w:rsid w:val="00AC1182"/>
    <w:rsid w:val="00AD2AF5"/>
    <w:rsid w:val="00AD5F89"/>
    <w:rsid w:val="00AF17A9"/>
    <w:rsid w:val="00AF7D91"/>
    <w:rsid w:val="00B11DA3"/>
    <w:rsid w:val="00B12AC8"/>
    <w:rsid w:val="00B30A5C"/>
    <w:rsid w:val="00B54492"/>
    <w:rsid w:val="00B55D0C"/>
    <w:rsid w:val="00B55F5B"/>
    <w:rsid w:val="00B615F4"/>
    <w:rsid w:val="00B70B41"/>
    <w:rsid w:val="00B80049"/>
    <w:rsid w:val="00B927FE"/>
    <w:rsid w:val="00B92CE1"/>
    <w:rsid w:val="00B94EEB"/>
    <w:rsid w:val="00BA3CBC"/>
    <w:rsid w:val="00BA4F1C"/>
    <w:rsid w:val="00BA6BAB"/>
    <w:rsid w:val="00BA6F88"/>
    <w:rsid w:val="00BC38AF"/>
    <w:rsid w:val="00BD696A"/>
    <w:rsid w:val="00BD7AA3"/>
    <w:rsid w:val="00BF3E29"/>
    <w:rsid w:val="00C14230"/>
    <w:rsid w:val="00C22EB1"/>
    <w:rsid w:val="00C30AF0"/>
    <w:rsid w:val="00C644CB"/>
    <w:rsid w:val="00C76E2F"/>
    <w:rsid w:val="00C82212"/>
    <w:rsid w:val="00C85A29"/>
    <w:rsid w:val="00C90389"/>
    <w:rsid w:val="00C93332"/>
    <w:rsid w:val="00C93BD7"/>
    <w:rsid w:val="00C97740"/>
    <w:rsid w:val="00CC595C"/>
    <w:rsid w:val="00CC645D"/>
    <w:rsid w:val="00CD022C"/>
    <w:rsid w:val="00CD1FAB"/>
    <w:rsid w:val="00D1162F"/>
    <w:rsid w:val="00D158B3"/>
    <w:rsid w:val="00D2015B"/>
    <w:rsid w:val="00D208FF"/>
    <w:rsid w:val="00D558E7"/>
    <w:rsid w:val="00D70981"/>
    <w:rsid w:val="00D7323C"/>
    <w:rsid w:val="00D73B18"/>
    <w:rsid w:val="00D808A9"/>
    <w:rsid w:val="00D86403"/>
    <w:rsid w:val="00D86C01"/>
    <w:rsid w:val="00D9013F"/>
    <w:rsid w:val="00D919BF"/>
    <w:rsid w:val="00D91F8C"/>
    <w:rsid w:val="00DA686B"/>
    <w:rsid w:val="00DC269A"/>
    <w:rsid w:val="00DC2AD0"/>
    <w:rsid w:val="00DD1543"/>
    <w:rsid w:val="00DF0A3E"/>
    <w:rsid w:val="00DF42F7"/>
    <w:rsid w:val="00DF5155"/>
    <w:rsid w:val="00DF5BEB"/>
    <w:rsid w:val="00E011A5"/>
    <w:rsid w:val="00E322D2"/>
    <w:rsid w:val="00E34BBB"/>
    <w:rsid w:val="00E43890"/>
    <w:rsid w:val="00E53B85"/>
    <w:rsid w:val="00E567CD"/>
    <w:rsid w:val="00E618C7"/>
    <w:rsid w:val="00E651EC"/>
    <w:rsid w:val="00E65B1C"/>
    <w:rsid w:val="00E74505"/>
    <w:rsid w:val="00E76E29"/>
    <w:rsid w:val="00E802FB"/>
    <w:rsid w:val="00E80348"/>
    <w:rsid w:val="00E8317A"/>
    <w:rsid w:val="00E926EC"/>
    <w:rsid w:val="00EC7AA0"/>
    <w:rsid w:val="00ED4625"/>
    <w:rsid w:val="00EE13DD"/>
    <w:rsid w:val="00F060E7"/>
    <w:rsid w:val="00F0623B"/>
    <w:rsid w:val="00F14424"/>
    <w:rsid w:val="00F315CF"/>
    <w:rsid w:val="00F34222"/>
    <w:rsid w:val="00F400AE"/>
    <w:rsid w:val="00F47B3D"/>
    <w:rsid w:val="00F554A0"/>
    <w:rsid w:val="00F56649"/>
    <w:rsid w:val="00F56854"/>
    <w:rsid w:val="00F63FF3"/>
    <w:rsid w:val="00F76C1F"/>
    <w:rsid w:val="00F8123C"/>
    <w:rsid w:val="00F83D8A"/>
    <w:rsid w:val="00F869BA"/>
    <w:rsid w:val="00F970F3"/>
    <w:rsid w:val="00FB68CB"/>
    <w:rsid w:val="00FD0285"/>
    <w:rsid w:val="00FE2991"/>
    <w:rsid w:val="00FE631D"/>
    <w:rsid w:val="00FF41B9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2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6778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2-Accent6">
    <w:name w:val="Medium Shading 2 Accent 6"/>
    <w:basedOn w:val="TableNormal"/>
    <w:uiPriority w:val="64"/>
    <w:rsid w:val="006778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A358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C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4B68"/>
  </w:style>
  <w:style w:type="paragraph" w:styleId="Footer">
    <w:name w:val="footer"/>
    <w:basedOn w:val="Normal"/>
    <w:link w:val="FooterChar"/>
    <w:uiPriority w:val="99"/>
    <w:unhideWhenUsed/>
    <w:rsid w:val="008C4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453E6-F9ED-418F-BB9F-D62110FD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Perdana Library</dc:creator>
  <cp:lastModifiedBy>Perdana Library</cp:lastModifiedBy>
  <cp:revision>9</cp:revision>
  <dcterms:created xsi:type="dcterms:W3CDTF">2014-05-05T02:35:00Z</dcterms:created>
  <dcterms:modified xsi:type="dcterms:W3CDTF">2014-06-04T09:27:00Z</dcterms:modified>
</cp:coreProperties>
</file>